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B5EE" w14:textId="77777777" w:rsidR="00182F63" w:rsidRPr="00182F63" w:rsidRDefault="00182F63" w:rsidP="00F55F46">
      <w:pPr>
        <w:spacing w:line="240" w:lineRule="auto"/>
        <w:rPr>
          <w:b/>
          <w:bCs/>
        </w:rPr>
      </w:pPr>
      <w:r w:rsidRPr="00182F63">
        <w:rPr>
          <w:b/>
          <w:bCs/>
        </w:rPr>
        <w:t>1. Purpose of This Guide</w:t>
      </w:r>
    </w:p>
    <w:p w14:paraId="5AF9672B" w14:textId="77777777" w:rsidR="00182F63" w:rsidRPr="00182F63" w:rsidRDefault="00182F63" w:rsidP="00F55F46">
      <w:pPr>
        <w:spacing w:line="240" w:lineRule="auto"/>
      </w:pPr>
      <w:r w:rsidRPr="00182F63">
        <w:t>This guide helps OCIA leaders gather and handle inquirer information in a respectful, professional, and confidential manner. The Adult Inquirer Information Form includes sensitive topics such as faith background, family relationships, and sacramental history. Leaders are responsible for welcoming inquirers and protecting their personal information.</w:t>
      </w:r>
    </w:p>
    <w:p w14:paraId="2CF7B244" w14:textId="77777777" w:rsidR="00182F63" w:rsidRPr="00182F63" w:rsidRDefault="00182F63" w:rsidP="00F55F46">
      <w:pPr>
        <w:spacing w:line="240" w:lineRule="auto"/>
        <w:rPr>
          <w:b/>
          <w:bCs/>
        </w:rPr>
      </w:pPr>
      <w:r w:rsidRPr="00182F63">
        <w:rPr>
          <w:b/>
          <w:bCs/>
        </w:rPr>
        <w:t>2. Building Trust and Maintaining Confidentiality</w:t>
      </w:r>
    </w:p>
    <w:p w14:paraId="357EA5C8" w14:textId="77777777" w:rsidR="00182F63" w:rsidRPr="00182F63" w:rsidRDefault="00182F63" w:rsidP="00F55F46">
      <w:pPr>
        <w:spacing w:line="240" w:lineRule="auto"/>
      </w:pPr>
      <w:r w:rsidRPr="00182F63">
        <w:t>Many inquirers share personal information early in the process. How this is handled sets expectations for the rest of their experience. Be clear that the information is confidential and used only for pastoral purposes.</w:t>
      </w:r>
    </w:p>
    <w:p w14:paraId="56AAC3A5" w14:textId="36950409" w:rsidR="00182F63" w:rsidRPr="00182F63" w:rsidRDefault="00182F63" w:rsidP="00F55F46">
      <w:pPr>
        <w:numPr>
          <w:ilvl w:val="0"/>
          <w:numId w:val="1"/>
        </w:numPr>
        <w:spacing w:after="0" w:line="240" w:lineRule="auto"/>
      </w:pPr>
      <w:r w:rsidRPr="00182F63">
        <w:t>Explain that information is shared only with the parish OCIA/pastoral team and name who that includes.</w:t>
      </w:r>
    </w:p>
    <w:p w14:paraId="7020708C" w14:textId="77777777" w:rsidR="00182F63" w:rsidRPr="00182F63" w:rsidRDefault="00182F63" w:rsidP="00F55F46">
      <w:pPr>
        <w:numPr>
          <w:ilvl w:val="0"/>
          <w:numId w:val="1"/>
        </w:numPr>
        <w:spacing w:after="0" w:line="240" w:lineRule="auto"/>
      </w:pPr>
      <w:r w:rsidRPr="00182F63">
        <w:t>Use clear, simple language about confidentiality.</w:t>
      </w:r>
    </w:p>
    <w:p w14:paraId="278AA25F" w14:textId="77777777" w:rsidR="00182F63" w:rsidRPr="00182F63" w:rsidRDefault="00182F63" w:rsidP="00F55F46">
      <w:pPr>
        <w:numPr>
          <w:ilvl w:val="0"/>
          <w:numId w:val="1"/>
        </w:numPr>
        <w:spacing w:after="0" w:line="240" w:lineRule="auto"/>
      </w:pPr>
      <w:r w:rsidRPr="00182F63">
        <w:t>Treat all responses with respect.</w:t>
      </w:r>
    </w:p>
    <w:p w14:paraId="0C83E591" w14:textId="77777777" w:rsidR="00182F63" w:rsidRDefault="00182F63" w:rsidP="00F55F46">
      <w:pPr>
        <w:numPr>
          <w:ilvl w:val="0"/>
          <w:numId w:val="1"/>
        </w:numPr>
        <w:spacing w:after="0" w:line="240" w:lineRule="auto"/>
      </w:pPr>
      <w:r w:rsidRPr="00182F63">
        <w:t>If information is shared verbally, assure the inquirer it is handled with the same level of confidentiality as written forms.</w:t>
      </w:r>
    </w:p>
    <w:p w14:paraId="39A2413E" w14:textId="77777777" w:rsidR="00F55F46" w:rsidRPr="00182F63" w:rsidRDefault="00F55F46" w:rsidP="00F55F46">
      <w:pPr>
        <w:spacing w:after="0" w:line="240" w:lineRule="auto"/>
      </w:pPr>
    </w:p>
    <w:p w14:paraId="3B0A90FE" w14:textId="77777777" w:rsidR="00182F63" w:rsidRPr="00182F63" w:rsidRDefault="00182F63" w:rsidP="00F55F46">
      <w:pPr>
        <w:spacing w:line="240" w:lineRule="auto"/>
        <w:rPr>
          <w:b/>
          <w:bCs/>
        </w:rPr>
      </w:pPr>
      <w:r w:rsidRPr="00182F63">
        <w:rPr>
          <w:b/>
          <w:bCs/>
        </w:rPr>
        <w:t>3. Handling and Storing Sensitive Documents</w:t>
      </w:r>
    </w:p>
    <w:p w14:paraId="1F692549" w14:textId="77777777" w:rsidR="00182F63" w:rsidRPr="00182F63" w:rsidRDefault="00182F63" w:rsidP="00F55F46">
      <w:pPr>
        <w:spacing w:line="240" w:lineRule="auto"/>
      </w:pPr>
      <w:r w:rsidRPr="00182F63">
        <w:t>Because the form contains private information, it must be handled carefully.</w:t>
      </w:r>
    </w:p>
    <w:p w14:paraId="1FC82029" w14:textId="77777777" w:rsidR="00182F63" w:rsidRPr="00182F63" w:rsidRDefault="00182F63" w:rsidP="00F55F46">
      <w:pPr>
        <w:numPr>
          <w:ilvl w:val="0"/>
          <w:numId w:val="2"/>
        </w:numPr>
        <w:spacing w:after="0" w:line="240" w:lineRule="auto"/>
      </w:pPr>
      <w:r w:rsidRPr="00182F63">
        <w:t>Store paper forms in a locked office or secure cabinet.</w:t>
      </w:r>
    </w:p>
    <w:p w14:paraId="5B86990A" w14:textId="77777777" w:rsidR="00182F63" w:rsidRPr="00182F63" w:rsidRDefault="00182F63" w:rsidP="00F55F46">
      <w:pPr>
        <w:numPr>
          <w:ilvl w:val="0"/>
          <w:numId w:val="2"/>
        </w:numPr>
        <w:spacing w:after="0" w:line="240" w:lineRule="auto"/>
      </w:pPr>
      <w:r w:rsidRPr="00182F63">
        <w:t>Avoid transporting forms in personal bags unless necessary.</w:t>
      </w:r>
    </w:p>
    <w:p w14:paraId="55A9EDCC" w14:textId="77777777" w:rsidR="00182F63" w:rsidRPr="00182F63" w:rsidRDefault="00182F63" w:rsidP="00F55F46">
      <w:pPr>
        <w:numPr>
          <w:ilvl w:val="0"/>
          <w:numId w:val="2"/>
        </w:numPr>
        <w:spacing w:after="0" w:line="240" w:lineRule="auto"/>
      </w:pPr>
      <w:r w:rsidRPr="00182F63">
        <w:t>Do not leave completed forms unattended in public or unsecured areas.</w:t>
      </w:r>
    </w:p>
    <w:p w14:paraId="73148ACA" w14:textId="77777777" w:rsidR="00182F63" w:rsidRPr="00182F63" w:rsidRDefault="00182F63" w:rsidP="00F55F46">
      <w:pPr>
        <w:numPr>
          <w:ilvl w:val="0"/>
          <w:numId w:val="2"/>
        </w:numPr>
        <w:spacing w:after="0" w:line="240" w:lineRule="auto"/>
      </w:pPr>
      <w:r w:rsidRPr="00182F63">
        <w:t>Use parish email accounts—not personal email—when scanning or sharing documents.</w:t>
      </w:r>
    </w:p>
    <w:p w14:paraId="761D65DC" w14:textId="77777777" w:rsidR="00182F63" w:rsidRDefault="00182F63" w:rsidP="00F55F46">
      <w:pPr>
        <w:numPr>
          <w:ilvl w:val="0"/>
          <w:numId w:val="2"/>
        </w:numPr>
        <w:spacing w:after="0" w:line="240" w:lineRule="auto"/>
      </w:pPr>
      <w:r w:rsidRPr="00182F63">
        <w:t>Shred drafts or duplicate copies using secure methods.</w:t>
      </w:r>
    </w:p>
    <w:p w14:paraId="41E90099" w14:textId="77777777" w:rsidR="00F55F46" w:rsidRPr="00182F63" w:rsidRDefault="00F55F46" w:rsidP="00F55F46">
      <w:pPr>
        <w:spacing w:after="0" w:line="240" w:lineRule="auto"/>
      </w:pPr>
    </w:p>
    <w:p w14:paraId="60D99A23" w14:textId="77777777" w:rsidR="00182F63" w:rsidRPr="00182F63" w:rsidRDefault="00182F63" w:rsidP="00F55F46">
      <w:pPr>
        <w:spacing w:line="240" w:lineRule="auto"/>
        <w:rPr>
          <w:b/>
          <w:bCs/>
        </w:rPr>
      </w:pPr>
      <w:r w:rsidRPr="00182F63">
        <w:rPr>
          <w:b/>
          <w:bCs/>
        </w:rPr>
        <w:t>4. Conducting the Intake Conversation</w:t>
      </w:r>
    </w:p>
    <w:p w14:paraId="16FB1C3D" w14:textId="77777777" w:rsidR="00182F63" w:rsidRPr="00182F63" w:rsidRDefault="00182F63" w:rsidP="00F55F46">
      <w:pPr>
        <w:spacing w:line="240" w:lineRule="auto"/>
      </w:pPr>
      <w:r w:rsidRPr="00182F63">
        <w:t>The intake process should feel pastoral, not procedural. Some questions may touch on difficult or personal experiences.</w:t>
      </w:r>
    </w:p>
    <w:p w14:paraId="3A771CBD" w14:textId="77777777" w:rsidR="00182F63" w:rsidRPr="00182F63" w:rsidRDefault="00182F63" w:rsidP="00F55F46">
      <w:pPr>
        <w:numPr>
          <w:ilvl w:val="0"/>
          <w:numId w:val="3"/>
        </w:numPr>
        <w:spacing w:after="0" w:line="240" w:lineRule="auto"/>
      </w:pPr>
      <w:r w:rsidRPr="00182F63">
        <w:t>Allow adequate time; do not rush the conversation.</w:t>
      </w:r>
    </w:p>
    <w:p w14:paraId="4EB7503A" w14:textId="04AC4591" w:rsidR="00182F63" w:rsidRPr="00182F63" w:rsidRDefault="00182F63" w:rsidP="00910CC7">
      <w:pPr>
        <w:numPr>
          <w:ilvl w:val="0"/>
          <w:numId w:val="3"/>
        </w:numPr>
        <w:spacing w:after="0" w:line="240" w:lineRule="auto"/>
      </w:pPr>
      <w:r w:rsidRPr="00182F63">
        <w:t>Listen carefully and speak less.</w:t>
      </w:r>
      <w:r w:rsidR="00910CC7">
        <w:t xml:space="preserve"> </w:t>
      </w:r>
      <w:r w:rsidRPr="00182F63">
        <w:t>Ask clarifying questions gently and only as needed.</w:t>
      </w:r>
    </w:p>
    <w:p w14:paraId="698D99B5" w14:textId="77777777" w:rsidR="00182F63" w:rsidRPr="00182F63" w:rsidRDefault="00182F63" w:rsidP="00F55F46">
      <w:pPr>
        <w:numPr>
          <w:ilvl w:val="0"/>
          <w:numId w:val="3"/>
        </w:numPr>
        <w:spacing w:after="0" w:line="240" w:lineRule="auto"/>
      </w:pPr>
      <w:r w:rsidRPr="00182F63">
        <w:t>Acknowledge the inquirer’s effort in exploring the Catholic faith.</w:t>
      </w:r>
    </w:p>
    <w:p w14:paraId="784EB062" w14:textId="77777777" w:rsidR="00182F63" w:rsidRDefault="00182F63" w:rsidP="00F55F46">
      <w:pPr>
        <w:numPr>
          <w:ilvl w:val="0"/>
          <w:numId w:val="3"/>
        </w:numPr>
        <w:spacing w:after="0" w:line="240" w:lineRule="auto"/>
      </w:pPr>
      <w:r w:rsidRPr="00182F63">
        <w:t>Avoid reactions or comments that could be perceived as judgmental.</w:t>
      </w:r>
    </w:p>
    <w:p w14:paraId="0D96F4E4" w14:textId="77777777" w:rsidR="00F55F46" w:rsidRPr="00182F63" w:rsidRDefault="00F55F46" w:rsidP="00F55F46">
      <w:pPr>
        <w:spacing w:after="0" w:line="240" w:lineRule="auto"/>
      </w:pPr>
    </w:p>
    <w:p w14:paraId="7DD19490" w14:textId="77777777" w:rsidR="00182F63" w:rsidRPr="00182F63" w:rsidRDefault="00182F63" w:rsidP="00F55F46">
      <w:pPr>
        <w:spacing w:line="240" w:lineRule="auto"/>
        <w:rPr>
          <w:b/>
          <w:bCs/>
        </w:rPr>
      </w:pPr>
      <w:r w:rsidRPr="00182F63">
        <w:rPr>
          <w:b/>
          <w:bCs/>
        </w:rPr>
        <w:t>5. Addressing Marriage History Early</w:t>
      </w:r>
    </w:p>
    <w:p w14:paraId="6C3D46FB" w14:textId="77777777" w:rsidR="00182F63" w:rsidRPr="00182F63" w:rsidRDefault="00182F63" w:rsidP="00F55F46">
      <w:pPr>
        <w:spacing w:line="240" w:lineRule="auto"/>
      </w:pPr>
      <w:r w:rsidRPr="00182F63">
        <w:t>Marriage history often affects a person’s ability to be received into the Church, and many inquirers are unaware of this. These conversations should happen early.</w:t>
      </w:r>
    </w:p>
    <w:p w14:paraId="05D8EFF7" w14:textId="77777777" w:rsidR="00182F63" w:rsidRPr="00182F63" w:rsidRDefault="00182F63" w:rsidP="00F55F46">
      <w:pPr>
        <w:spacing w:line="240" w:lineRule="auto"/>
      </w:pPr>
      <w:r w:rsidRPr="00182F63">
        <w:t>Why this matters:</w:t>
      </w:r>
    </w:p>
    <w:p w14:paraId="6E7A960B" w14:textId="77777777" w:rsidR="00182F63" w:rsidRPr="00182F63" w:rsidRDefault="00182F63" w:rsidP="00F55F46">
      <w:pPr>
        <w:numPr>
          <w:ilvl w:val="0"/>
          <w:numId w:val="4"/>
        </w:numPr>
        <w:spacing w:after="0" w:line="240" w:lineRule="auto"/>
      </w:pPr>
      <w:r w:rsidRPr="00182F63">
        <w:t>Marriage processes and annulments can take months.</w:t>
      </w:r>
    </w:p>
    <w:p w14:paraId="6FDB107D" w14:textId="77777777" w:rsidR="00182F63" w:rsidRPr="00182F63" w:rsidRDefault="00182F63" w:rsidP="00F55F46">
      <w:pPr>
        <w:numPr>
          <w:ilvl w:val="0"/>
          <w:numId w:val="4"/>
        </w:numPr>
        <w:spacing w:after="0" w:line="240" w:lineRule="auto"/>
      </w:pPr>
      <w:r w:rsidRPr="00182F63">
        <w:t>Delays can affect readiness for Easter initiation.</w:t>
      </w:r>
    </w:p>
    <w:p w14:paraId="42148C36" w14:textId="77777777" w:rsidR="00182F63" w:rsidRPr="00182F63" w:rsidRDefault="00182F63" w:rsidP="00F55F46">
      <w:pPr>
        <w:numPr>
          <w:ilvl w:val="0"/>
          <w:numId w:val="4"/>
        </w:numPr>
        <w:spacing w:after="0" w:line="240" w:lineRule="auto"/>
      </w:pPr>
      <w:r w:rsidRPr="00182F63">
        <w:t>Early discussion allows time to gather documents and address concerns.</w:t>
      </w:r>
    </w:p>
    <w:p w14:paraId="2953D6C0" w14:textId="77777777" w:rsidR="00182F63" w:rsidRDefault="00182F63" w:rsidP="00F55F46">
      <w:pPr>
        <w:numPr>
          <w:ilvl w:val="0"/>
          <w:numId w:val="4"/>
        </w:numPr>
        <w:spacing w:after="0" w:line="240" w:lineRule="auto"/>
      </w:pPr>
      <w:r w:rsidRPr="00182F63">
        <w:lastRenderedPageBreak/>
        <w:t>It helps avoid confusion or disappointment later.</w:t>
      </w:r>
    </w:p>
    <w:p w14:paraId="18F944CE" w14:textId="77777777" w:rsidR="00F55F46" w:rsidRPr="00182F63" w:rsidRDefault="00F55F46" w:rsidP="00F55F46">
      <w:pPr>
        <w:spacing w:after="0" w:line="240" w:lineRule="auto"/>
      </w:pPr>
    </w:p>
    <w:p w14:paraId="10624324" w14:textId="77777777" w:rsidR="00182F63" w:rsidRPr="00182F63" w:rsidRDefault="00182F63" w:rsidP="00F55F46">
      <w:pPr>
        <w:spacing w:line="240" w:lineRule="auto"/>
      </w:pPr>
      <w:r w:rsidRPr="00182F63">
        <w:t>Suggested wording:</w:t>
      </w:r>
      <w:r w:rsidRPr="00182F63">
        <w:br/>
        <w:t>“We review marriage history early because marriage is important in the Church, and sometimes past relationships need to be addressed</w:t>
      </w:r>
      <w:proofErr w:type="gramStart"/>
      <w:r w:rsidRPr="00182F63">
        <w:t>.</w:t>
      </w:r>
      <w:proofErr w:type="gramEnd"/>
      <w:r w:rsidRPr="00182F63">
        <w:t xml:space="preserve"> If anything requires attention, we want to begin that process early so there are no surprises later.”</w:t>
      </w:r>
    </w:p>
    <w:p w14:paraId="24B6892E" w14:textId="77777777" w:rsidR="00182F63" w:rsidRPr="00182F63" w:rsidRDefault="00182F63" w:rsidP="00F55F46">
      <w:pPr>
        <w:spacing w:line="240" w:lineRule="auto"/>
      </w:pPr>
      <w:r w:rsidRPr="00182F63">
        <w:t>Use a calm, respectful, and supportive tone.</w:t>
      </w:r>
    </w:p>
    <w:p w14:paraId="09B98008" w14:textId="77777777" w:rsidR="00182F63" w:rsidRPr="00182F63" w:rsidRDefault="00182F63" w:rsidP="00F55F46">
      <w:pPr>
        <w:spacing w:line="240" w:lineRule="auto"/>
        <w:rPr>
          <w:b/>
          <w:bCs/>
        </w:rPr>
      </w:pPr>
      <w:r w:rsidRPr="00182F63">
        <w:rPr>
          <w:b/>
          <w:bCs/>
        </w:rPr>
        <w:t>6. Using the Form Pastoral</w:t>
      </w:r>
      <w:r w:rsidRPr="00182F63">
        <w:rPr>
          <w:b/>
          <w:bCs/>
        </w:rPr>
        <w:softHyphen/>
        <w:t>ly</w:t>
      </w:r>
    </w:p>
    <w:p w14:paraId="2C716FF9" w14:textId="77777777" w:rsidR="00182F63" w:rsidRPr="00182F63" w:rsidRDefault="00182F63" w:rsidP="00F55F46">
      <w:pPr>
        <w:spacing w:line="240" w:lineRule="auto"/>
      </w:pPr>
      <w:r w:rsidRPr="00182F63">
        <w:t>The form is not just a record-keeping tool. It helps identify areas that may require additional guidance or follow-up.</w:t>
      </w:r>
    </w:p>
    <w:p w14:paraId="16E17EB9" w14:textId="77777777" w:rsidR="00182F63" w:rsidRPr="00182F63" w:rsidRDefault="00182F63" w:rsidP="00F55F46">
      <w:pPr>
        <w:spacing w:line="240" w:lineRule="auto"/>
      </w:pPr>
      <w:r w:rsidRPr="00182F63">
        <w:t>Leaders should:</w:t>
      </w:r>
    </w:p>
    <w:p w14:paraId="63C73BD2" w14:textId="77777777" w:rsidR="00182F63" w:rsidRPr="00182F63" w:rsidRDefault="00182F63" w:rsidP="00F55F46">
      <w:pPr>
        <w:numPr>
          <w:ilvl w:val="0"/>
          <w:numId w:val="5"/>
        </w:numPr>
        <w:spacing w:after="0" w:line="240" w:lineRule="auto"/>
      </w:pPr>
      <w:r w:rsidRPr="00182F63">
        <w:t>Use the information to guide future conversations.</w:t>
      </w:r>
    </w:p>
    <w:p w14:paraId="6D4EE577" w14:textId="77777777" w:rsidR="00182F63" w:rsidRPr="00182F63" w:rsidRDefault="00182F63" w:rsidP="00F55F46">
      <w:pPr>
        <w:numPr>
          <w:ilvl w:val="0"/>
          <w:numId w:val="5"/>
        </w:numPr>
        <w:spacing w:after="0" w:line="240" w:lineRule="auto"/>
      </w:pPr>
      <w:r w:rsidRPr="00182F63">
        <w:t>Identify areas needing catechesis or pastoral support.</w:t>
      </w:r>
    </w:p>
    <w:p w14:paraId="06C601F1" w14:textId="77777777" w:rsidR="00182F63" w:rsidRPr="00182F63" w:rsidRDefault="00182F63" w:rsidP="00F55F46">
      <w:pPr>
        <w:numPr>
          <w:ilvl w:val="0"/>
          <w:numId w:val="5"/>
        </w:numPr>
        <w:spacing w:after="0" w:line="240" w:lineRule="auto"/>
      </w:pPr>
      <w:r w:rsidRPr="00182F63">
        <w:t>Bring complex sacramental or marriage situations to the pastor early.</w:t>
      </w:r>
    </w:p>
    <w:p w14:paraId="754529D4" w14:textId="77777777" w:rsidR="00182F63" w:rsidRDefault="00182F63" w:rsidP="00F55F46">
      <w:pPr>
        <w:numPr>
          <w:ilvl w:val="0"/>
          <w:numId w:val="5"/>
        </w:numPr>
        <w:spacing w:after="0" w:line="240" w:lineRule="auto"/>
      </w:pPr>
      <w:r w:rsidRPr="00182F63">
        <w:t>Avoid giving definitive legal answers; instead, explain next steps.</w:t>
      </w:r>
    </w:p>
    <w:p w14:paraId="0FA16143" w14:textId="77777777" w:rsidR="00F55F46" w:rsidRPr="00182F63" w:rsidRDefault="00F55F46" w:rsidP="00F55F46">
      <w:pPr>
        <w:spacing w:after="0" w:line="240" w:lineRule="auto"/>
      </w:pPr>
    </w:p>
    <w:p w14:paraId="79629B74" w14:textId="77777777" w:rsidR="00182F63" w:rsidRPr="00182F63" w:rsidRDefault="00182F63" w:rsidP="00F55F46">
      <w:pPr>
        <w:spacing w:line="240" w:lineRule="auto"/>
        <w:rPr>
          <w:b/>
          <w:bCs/>
        </w:rPr>
      </w:pPr>
      <w:r w:rsidRPr="00182F63">
        <w:rPr>
          <w:b/>
          <w:bCs/>
        </w:rPr>
        <w:t>7. Recognizing the Inquirer’s Level of Readiness</w:t>
      </w:r>
    </w:p>
    <w:p w14:paraId="56F2B1A4" w14:textId="77777777" w:rsidR="00182F63" w:rsidRPr="00182F63" w:rsidRDefault="00182F63" w:rsidP="00F55F46">
      <w:pPr>
        <w:spacing w:line="240" w:lineRule="auto"/>
      </w:pPr>
      <w:r w:rsidRPr="00182F63">
        <w:t>The final section of the form helps assess where the inquirer is in their discernment.</w:t>
      </w:r>
    </w:p>
    <w:p w14:paraId="3795CE33" w14:textId="77777777" w:rsidR="00182F63" w:rsidRPr="00182F63" w:rsidRDefault="00182F63" w:rsidP="00F55F46">
      <w:pPr>
        <w:numPr>
          <w:ilvl w:val="0"/>
          <w:numId w:val="6"/>
        </w:numPr>
        <w:spacing w:after="0" w:line="240" w:lineRule="auto"/>
      </w:pPr>
      <w:r w:rsidRPr="00182F63">
        <w:t>A/B (curious or unsure): emphasize welcome, listening, and exploration.</w:t>
      </w:r>
    </w:p>
    <w:p w14:paraId="09144A68" w14:textId="77777777" w:rsidR="00182F63" w:rsidRDefault="00182F63" w:rsidP="00F55F46">
      <w:pPr>
        <w:numPr>
          <w:ilvl w:val="0"/>
          <w:numId w:val="6"/>
        </w:numPr>
        <w:spacing w:after="0" w:line="240" w:lineRule="auto"/>
      </w:pPr>
      <w:r w:rsidRPr="00182F63">
        <w:t>C/D (strong interest): provide clearer information about OCIA structure and expectations.</w:t>
      </w:r>
    </w:p>
    <w:p w14:paraId="1EE2922A" w14:textId="77777777" w:rsidR="00F55F46" w:rsidRPr="00182F63" w:rsidRDefault="00F55F46" w:rsidP="00F55F46">
      <w:pPr>
        <w:spacing w:after="0" w:line="240" w:lineRule="auto"/>
      </w:pPr>
    </w:p>
    <w:p w14:paraId="6A771D05" w14:textId="3A26A373" w:rsidR="00182F63" w:rsidRPr="00182F63" w:rsidRDefault="00182F63" w:rsidP="00F55F46">
      <w:pPr>
        <w:spacing w:line="240" w:lineRule="auto"/>
      </w:pPr>
      <w:r w:rsidRPr="00182F63">
        <w:t xml:space="preserve">Always respect the inquirer’s freedom. </w:t>
      </w:r>
      <w:r w:rsidR="004D307E">
        <w:t>Your role is to</w:t>
      </w:r>
      <w:r w:rsidRPr="00182F63">
        <w:t xml:space="preserve"> accompan</w:t>
      </w:r>
      <w:r w:rsidR="004D307E">
        <w:t>y</w:t>
      </w:r>
      <w:r w:rsidRPr="00182F63">
        <w:t>, not pressure.</w:t>
      </w:r>
    </w:p>
    <w:p w14:paraId="76A12D38" w14:textId="77777777" w:rsidR="00182F63" w:rsidRPr="00182F63" w:rsidRDefault="00182F63" w:rsidP="00F55F46">
      <w:pPr>
        <w:spacing w:line="240" w:lineRule="auto"/>
        <w:rPr>
          <w:b/>
          <w:bCs/>
        </w:rPr>
      </w:pPr>
      <w:r w:rsidRPr="00182F63">
        <w:rPr>
          <w:b/>
          <w:bCs/>
        </w:rPr>
        <w:t>8. Explaining Next Steps</w:t>
      </w:r>
    </w:p>
    <w:p w14:paraId="2050A678" w14:textId="77777777" w:rsidR="00182F63" w:rsidRPr="00182F63" w:rsidRDefault="00182F63" w:rsidP="00F55F46">
      <w:pPr>
        <w:spacing w:line="240" w:lineRule="auto"/>
      </w:pPr>
      <w:r w:rsidRPr="00182F63">
        <w:t>After the form is completed, clearly outline what happens next.</w:t>
      </w:r>
    </w:p>
    <w:p w14:paraId="510F1D70" w14:textId="77777777" w:rsidR="00182F63" w:rsidRPr="00182F63" w:rsidRDefault="00182F63" w:rsidP="00F55F46">
      <w:pPr>
        <w:numPr>
          <w:ilvl w:val="0"/>
          <w:numId w:val="7"/>
        </w:numPr>
        <w:spacing w:after="0" w:line="240" w:lineRule="auto"/>
      </w:pPr>
      <w:r w:rsidRPr="00182F63">
        <w:t>Summarize any immediate pastoral steps.</w:t>
      </w:r>
    </w:p>
    <w:p w14:paraId="4BE93557" w14:textId="77777777" w:rsidR="00182F63" w:rsidRPr="00182F63" w:rsidRDefault="00182F63" w:rsidP="00F55F46">
      <w:pPr>
        <w:numPr>
          <w:ilvl w:val="0"/>
          <w:numId w:val="7"/>
        </w:numPr>
        <w:spacing w:after="0" w:line="240" w:lineRule="auto"/>
      </w:pPr>
      <w:r w:rsidRPr="00182F63">
        <w:t>Explain upcoming sessions or meetings.</w:t>
      </w:r>
    </w:p>
    <w:p w14:paraId="4CB03AC6" w14:textId="77777777" w:rsidR="00182F63" w:rsidRPr="00182F63" w:rsidRDefault="00182F63" w:rsidP="00F55F46">
      <w:pPr>
        <w:numPr>
          <w:ilvl w:val="0"/>
          <w:numId w:val="7"/>
        </w:numPr>
        <w:spacing w:after="0" w:line="240" w:lineRule="auto"/>
      </w:pPr>
      <w:r w:rsidRPr="00182F63">
        <w:t>Identify any documents that may be needed (e.g., baptismal or marriage records).</w:t>
      </w:r>
    </w:p>
    <w:p w14:paraId="1FCB948D" w14:textId="77777777" w:rsidR="00182F63" w:rsidRDefault="00182F63" w:rsidP="00F55F46">
      <w:pPr>
        <w:numPr>
          <w:ilvl w:val="0"/>
          <w:numId w:val="7"/>
        </w:numPr>
        <w:spacing w:after="0" w:line="240" w:lineRule="auto"/>
      </w:pPr>
      <w:r w:rsidRPr="00182F63">
        <w:t>Keep the focus on the next step only; avoid overloading them with details.</w:t>
      </w:r>
    </w:p>
    <w:p w14:paraId="52382913" w14:textId="77777777" w:rsidR="00F55F46" w:rsidRPr="00182F63" w:rsidRDefault="00F55F46" w:rsidP="00F55F46">
      <w:pPr>
        <w:spacing w:after="0" w:line="240" w:lineRule="auto"/>
      </w:pPr>
    </w:p>
    <w:p w14:paraId="600E97CC" w14:textId="77777777" w:rsidR="00182F63" w:rsidRPr="00182F63" w:rsidRDefault="00182F63" w:rsidP="00F55F46">
      <w:pPr>
        <w:spacing w:line="240" w:lineRule="auto"/>
        <w:rPr>
          <w:b/>
          <w:bCs/>
        </w:rPr>
      </w:pPr>
      <w:r w:rsidRPr="00182F63">
        <w:rPr>
          <w:b/>
          <w:bCs/>
        </w:rPr>
        <w:t>9. The Role of the OCIA Leader</w:t>
      </w:r>
    </w:p>
    <w:p w14:paraId="2AE25E41" w14:textId="20035A08" w:rsidR="00182F63" w:rsidRPr="00182F63" w:rsidRDefault="00182F63" w:rsidP="00F55F46">
      <w:pPr>
        <w:spacing w:line="240" w:lineRule="auto"/>
      </w:pPr>
      <w:r w:rsidRPr="00182F63">
        <w:t>OCIA leaders represent the Church. Professionalism, clarity, and genuine care matter.</w:t>
      </w:r>
    </w:p>
    <w:p w14:paraId="4946A1BB" w14:textId="77777777" w:rsidR="00182F63" w:rsidRPr="00182F63" w:rsidRDefault="00182F63" w:rsidP="00F55F46">
      <w:pPr>
        <w:spacing w:line="240" w:lineRule="auto"/>
      </w:pPr>
      <w:r w:rsidRPr="00182F63">
        <w:t>Your approach should consistently reflect:</w:t>
      </w:r>
    </w:p>
    <w:p w14:paraId="35B74CAA" w14:textId="77777777" w:rsidR="00182F63" w:rsidRPr="00182F63" w:rsidRDefault="00182F63" w:rsidP="00F55F46">
      <w:pPr>
        <w:numPr>
          <w:ilvl w:val="0"/>
          <w:numId w:val="8"/>
        </w:numPr>
        <w:spacing w:after="0" w:line="240" w:lineRule="auto"/>
      </w:pPr>
      <w:r w:rsidRPr="00182F63">
        <w:t>A welcoming attitude</w:t>
      </w:r>
    </w:p>
    <w:p w14:paraId="5AE1A3D7" w14:textId="607B3F47" w:rsidR="00182F63" w:rsidRPr="00182F63" w:rsidRDefault="00182F63" w:rsidP="00910CC7">
      <w:pPr>
        <w:numPr>
          <w:ilvl w:val="0"/>
          <w:numId w:val="8"/>
        </w:numPr>
        <w:spacing w:after="0" w:line="240" w:lineRule="auto"/>
      </w:pPr>
      <w:r w:rsidRPr="00182F63">
        <w:t>Attentive listening</w:t>
      </w:r>
      <w:r w:rsidR="00910CC7">
        <w:t xml:space="preserve"> and c</w:t>
      </w:r>
      <w:r w:rsidRPr="00182F63">
        <w:t>lear communication</w:t>
      </w:r>
    </w:p>
    <w:p w14:paraId="1D575FE0" w14:textId="77777777" w:rsidR="00182F63" w:rsidRDefault="00182F63" w:rsidP="00F55F46">
      <w:pPr>
        <w:numPr>
          <w:ilvl w:val="0"/>
          <w:numId w:val="8"/>
        </w:numPr>
        <w:spacing w:after="0" w:line="240" w:lineRule="auto"/>
      </w:pPr>
      <w:r w:rsidRPr="00182F63">
        <w:t>Respect for the inquirer’s story</w:t>
      </w:r>
    </w:p>
    <w:p w14:paraId="6371B9FB" w14:textId="77777777" w:rsidR="00F55F46" w:rsidRPr="00182F63" w:rsidRDefault="00F55F46" w:rsidP="00F55F46">
      <w:pPr>
        <w:spacing w:after="0" w:line="240" w:lineRule="auto"/>
      </w:pPr>
    </w:p>
    <w:p w14:paraId="1617E49A" w14:textId="0FEE503D" w:rsidR="00182F63" w:rsidRDefault="00182F63" w:rsidP="00F55F46">
      <w:pPr>
        <w:spacing w:line="240" w:lineRule="auto"/>
      </w:pPr>
      <w:r w:rsidRPr="00182F63">
        <w:t>Each intake conversation is an important moment in a person’s journey toward the Church.</w:t>
      </w:r>
    </w:p>
    <w:sectPr w:rsidR="00182F63" w:rsidSect="00D13D2A">
      <w:headerReference w:type="default" r:id="rId7"/>
      <w:footerReference w:type="default" r:id="rId8"/>
      <w:pgSz w:w="12240" w:h="15840"/>
      <w:pgMar w:top="1440" w:right="126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7105" w14:textId="77777777" w:rsidR="002262D8" w:rsidRDefault="002262D8" w:rsidP="00F55F46">
      <w:pPr>
        <w:spacing w:after="0" w:line="240" w:lineRule="auto"/>
      </w:pPr>
      <w:r>
        <w:separator/>
      </w:r>
    </w:p>
  </w:endnote>
  <w:endnote w:type="continuationSeparator" w:id="0">
    <w:p w14:paraId="5385D3C6" w14:textId="77777777" w:rsidR="002262D8" w:rsidRDefault="002262D8" w:rsidP="00F5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338F" w14:textId="3E277AEB" w:rsidR="00F55F46" w:rsidRDefault="00F55F46" w:rsidP="00F55F46">
    <w:pPr>
      <w:pStyle w:val="Footer"/>
      <w:jc w:val="right"/>
    </w:pPr>
    <w:r>
      <w:t>Updated 3/6/2026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181E" w14:textId="77777777" w:rsidR="002262D8" w:rsidRDefault="002262D8" w:rsidP="00F55F46">
      <w:pPr>
        <w:spacing w:after="0" w:line="240" w:lineRule="auto"/>
      </w:pPr>
      <w:r>
        <w:separator/>
      </w:r>
    </w:p>
  </w:footnote>
  <w:footnote w:type="continuationSeparator" w:id="0">
    <w:p w14:paraId="1D3476DD" w14:textId="77777777" w:rsidR="002262D8" w:rsidRDefault="002262D8" w:rsidP="00F5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A6F1" w14:textId="7C8C210D" w:rsidR="00F55F46" w:rsidRPr="00F55F46" w:rsidRDefault="00F55F46">
    <w:pPr>
      <w:pStyle w:val="Header"/>
      <w:rPr>
        <w:sz w:val="36"/>
        <w:szCs w:val="36"/>
      </w:rPr>
    </w:pPr>
    <w:r w:rsidRPr="00F55F46">
      <w:rPr>
        <w:sz w:val="36"/>
        <w:szCs w:val="36"/>
      </w:rPr>
      <w:t>OCIA Inquirer Form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2487"/>
    <w:multiLevelType w:val="multilevel"/>
    <w:tmpl w:val="F276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E1CF3"/>
    <w:multiLevelType w:val="multilevel"/>
    <w:tmpl w:val="AC8A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D41C0"/>
    <w:multiLevelType w:val="multilevel"/>
    <w:tmpl w:val="2AF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A042E"/>
    <w:multiLevelType w:val="multilevel"/>
    <w:tmpl w:val="EE6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D6794"/>
    <w:multiLevelType w:val="multilevel"/>
    <w:tmpl w:val="B56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1656B"/>
    <w:multiLevelType w:val="multilevel"/>
    <w:tmpl w:val="20FE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03745"/>
    <w:multiLevelType w:val="multilevel"/>
    <w:tmpl w:val="327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E691F"/>
    <w:multiLevelType w:val="multilevel"/>
    <w:tmpl w:val="42A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370814">
    <w:abstractNumId w:val="1"/>
  </w:num>
  <w:num w:numId="2" w16cid:durableId="29844268">
    <w:abstractNumId w:val="6"/>
  </w:num>
  <w:num w:numId="3" w16cid:durableId="369261431">
    <w:abstractNumId w:val="4"/>
  </w:num>
  <w:num w:numId="4" w16cid:durableId="1369794365">
    <w:abstractNumId w:val="5"/>
  </w:num>
  <w:num w:numId="5" w16cid:durableId="1091895891">
    <w:abstractNumId w:val="3"/>
  </w:num>
  <w:num w:numId="6" w16cid:durableId="1208495535">
    <w:abstractNumId w:val="7"/>
  </w:num>
  <w:num w:numId="7" w16cid:durableId="476806526">
    <w:abstractNumId w:val="2"/>
  </w:num>
  <w:num w:numId="8" w16cid:durableId="69279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63"/>
    <w:rsid w:val="00182F63"/>
    <w:rsid w:val="002262D8"/>
    <w:rsid w:val="003F27AF"/>
    <w:rsid w:val="004D307E"/>
    <w:rsid w:val="008E1E03"/>
    <w:rsid w:val="00910CC7"/>
    <w:rsid w:val="00BA0641"/>
    <w:rsid w:val="00D13D2A"/>
    <w:rsid w:val="00D20CDF"/>
    <w:rsid w:val="00F5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4C6E"/>
  <w15:chartTrackingRefBased/>
  <w15:docId w15:val="{1C9255CB-7E1C-4480-8440-5C68E3A5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F63"/>
    <w:rPr>
      <w:rFonts w:eastAsiaTheme="majorEastAsia" w:cstheme="majorBidi"/>
      <w:color w:val="272727" w:themeColor="text1" w:themeTint="D8"/>
    </w:rPr>
  </w:style>
  <w:style w:type="paragraph" w:styleId="Title">
    <w:name w:val="Title"/>
    <w:basedOn w:val="Normal"/>
    <w:next w:val="Normal"/>
    <w:link w:val="TitleChar"/>
    <w:uiPriority w:val="10"/>
    <w:qFormat/>
    <w:rsid w:val="0018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F63"/>
    <w:pPr>
      <w:spacing w:before="160"/>
      <w:jc w:val="center"/>
    </w:pPr>
    <w:rPr>
      <w:i/>
      <w:iCs/>
      <w:color w:val="404040" w:themeColor="text1" w:themeTint="BF"/>
    </w:rPr>
  </w:style>
  <w:style w:type="character" w:customStyle="1" w:styleId="QuoteChar">
    <w:name w:val="Quote Char"/>
    <w:basedOn w:val="DefaultParagraphFont"/>
    <w:link w:val="Quote"/>
    <w:uiPriority w:val="29"/>
    <w:rsid w:val="00182F63"/>
    <w:rPr>
      <w:i/>
      <w:iCs/>
      <w:color w:val="404040" w:themeColor="text1" w:themeTint="BF"/>
    </w:rPr>
  </w:style>
  <w:style w:type="paragraph" w:styleId="ListParagraph">
    <w:name w:val="List Paragraph"/>
    <w:basedOn w:val="Normal"/>
    <w:uiPriority w:val="34"/>
    <w:qFormat/>
    <w:rsid w:val="00182F63"/>
    <w:pPr>
      <w:ind w:left="720"/>
      <w:contextualSpacing/>
    </w:pPr>
  </w:style>
  <w:style w:type="character" w:styleId="IntenseEmphasis">
    <w:name w:val="Intense Emphasis"/>
    <w:basedOn w:val="DefaultParagraphFont"/>
    <w:uiPriority w:val="21"/>
    <w:qFormat/>
    <w:rsid w:val="00182F63"/>
    <w:rPr>
      <w:i/>
      <w:iCs/>
      <w:color w:val="2F5496" w:themeColor="accent1" w:themeShade="BF"/>
    </w:rPr>
  </w:style>
  <w:style w:type="paragraph" w:styleId="IntenseQuote">
    <w:name w:val="Intense Quote"/>
    <w:basedOn w:val="Normal"/>
    <w:next w:val="Normal"/>
    <w:link w:val="IntenseQuoteChar"/>
    <w:uiPriority w:val="30"/>
    <w:qFormat/>
    <w:rsid w:val="00182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F63"/>
    <w:rPr>
      <w:i/>
      <w:iCs/>
      <w:color w:val="2F5496" w:themeColor="accent1" w:themeShade="BF"/>
    </w:rPr>
  </w:style>
  <w:style w:type="character" w:styleId="IntenseReference">
    <w:name w:val="Intense Reference"/>
    <w:basedOn w:val="DefaultParagraphFont"/>
    <w:uiPriority w:val="32"/>
    <w:qFormat/>
    <w:rsid w:val="00182F63"/>
    <w:rPr>
      <w:b/>
      <w:bCs/>
      <w:smallCaps/>
      <w:color w:val="2F5496" w:themeColor="accent1" w:themeShade="BF"/>
      <w:spacing w:val="5"/>
    </w:rPr>
  </w:style>
  <w:style w:type="paragraph" w:styleId="Header">
    <w:name w:val="header"/>
    <w:basedOn w:val="Normal"/>
    <w:link w:val="HeaderChar"/>
    <w:uiPriority w:val="99"/>
    <w:unhideWhenUsed/>
    <w:rsid w:val="00F55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46"/>
  </w:style>
  <w:style w:type="paragraph" w:styleId="Footer">
    <w:name w:val="footer"/>
    <w:basedOn w:val="Normal"/>
    <w:link w:val="FooterChar"/>
    <w:uiPriority w:val="99"/>
    <w:unhideWhenUsed/>
    <w:rsid w:val="00F55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3451</Characters>
  <Application>Microsoft Office Word</Application>
  <DocSecurity>0</DocSecurity>
  <Lines>71</Lines>
  <Paragraphs>65</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SIMX Licensing</dc:creator>
  <cp:keywords/>
  <dc:description/>
  <cp:lastModifiedBy>Mark Loyet</cp:lastModifiedBy>
  <cp:revision>7</cp:revision>
  <dcterms:created xsi:type="dcterms:W3CDTF">2026-01-14T17:35:00Z</dcterms:created>
  <dcterms:modified xsi:type="dcterms:W3CDTF">2026-03-06T16:02:00Z</dcterms:modified>
</cp:coreProperties>
</file>